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c562775b7a4b84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35837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JAVNA VATROGASNA POSTROJBA LABIN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1.146.704,70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1.509.440,63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1.149.949,37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1.537.422,62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3.244,67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27.981,99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862,4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4.861,50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855,50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56.937,31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15.353,36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52.075,81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14.497,86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27,8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55.320,48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42.479,85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76,8</w:t>
            </w:r>
          </w:p>
        </w:tc>
      </w:tr>
    </w:tbl>
    <w:p>
      <w:pPr>
        <w:spacing w:before="0" w:after="0"/>
      </w:pPr>
    </w:p>
    <w:p>
      <w:r>
        <w:t xml:space="preserve">Ukupni manjak prihoda i primitaka u iznosu od 42.479,85 eura odnosi se na manjak prihoda poslovanja u iznosu od 27.981,99 eur i manjak prihoda od nefinacijske imovine u iznosu od 14.497,86 eura. Manjak prihoda poslovanja sastoji se od manjka u iznosu od 74.516,93 eura kojeg možemo smatrati fiktivnim manjkom jer se prihodi iz gradskog proračuna i decentraliziranih sredstava priznaju u trenutku podmirenja troškova a troškovi se priznaju u trenutku nastanka te viška prihoda poslovanja iz ostalih izvora u iznosu od 46.534,94 eur. </w:t>
      </w:r>
    </w:p>
    <w:p>
      <w:r>
        <w:t xml:space="preserve">Fiktivni manjak u iznosu od 74.516,93 odnosi se na plaću i prijevoz na posao i s posla, te naknade za prehranu za 12/25 i otvorenih ulaznih računa iz sredstava gradskog proračuna.</w:t>
      </w:r>
    </w:p>
    <w:p>
      <w:r>
        <w:t xml:space="preserve"> 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1.146.704,70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1.509.440,63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131,6</w:t>
            </w:r>
          </w:p>
        </w:tc>
      </w:tr>
    </w:tbl>
    <w:p>
      <w:pPr>
        <w:spacing w:before="0" w:after="0"/>
      </w:pPr>
    </w:p>
    <w:p>
      <w:r>
        <w:t xml:space="preserve">U 2025. ostvareni su ukupni prihodi u iznosu od 1.509.440,63 eura, što je za 31,60% više u odnosu na isto izvještajno razdoblje protekle godine. Razlog povećanja prihoda je povećanje sredstava iz gradskog i općinskih proračuna, te povećanje prihoda za pružene usluge i prihoda.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302.127,22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507.036,64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167,8</w:t>
            </w:r>
          </w:p>
        </w:tc>
      </w:tr>
    </w:tbl>
    <w:p>
      <w:pPr>
        <w:spacing w:before="0" w:after="0"/>
      </w:pPr>
    </w:p>
    <w:p>
      <w:r>
        <w:t xml:space="preserve">Prihodi su povećani zbog povećanih sredstava iz općinskih proračuna (502.036,64 eur) te primljenih sredstava iz HVZ-a krajem prosinca 2025. (5.000,00 eur).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 (šifre 6361+6362)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302.127,22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507.036,64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167,8</w:t>
            </w:r>
          </w:p>
        </w:tc>
      </w:tr>
    </w:tbl>
    <w:p>
      <w:pPr>
        <w:spacing w:before="0" w:after="0"/>
      </w:pPr>
    </w:p>
    <w:p>
      <w:r>
        <w:t xml:space="preserve">Prihodi su povećani zbog povećanih sredstava iz općinskih proračuna (502.036,64 eur) te primljenih sredstava iz HVZ-a krajem prosinca 2025. (5.000,00 eur).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302.127,22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507.036,64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167,8</w:t>
            </w:r>
          </w:p>
        </w:tc>
      </w:tr>
    </w:tbl>
    <w:p>
      <w:pPr>
        <w:spacing w:before="0" w:after="0"/>
      </w:pPr>
    </w:p>
    <w:p>
      <w:r>
        <w:t xml:space="preserve">Prihodi su povećani zbog povećanih sredstava iz općinskih proračuna (502.036,64 eur) te primljenih sredstava iz HVZ-a krajem prosinca 2025. (5.000,00 eur).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659,63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1.824,50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276,6</w:t>
            </w:r>
          </w:p>
        </w:tc>
      </w:tr>
    </w:tbl>
    <w:p>
      <w:pPr>
        <w:spacing w:before="0" w:after="0"/>
      </w:pPr>
    </w:p>
    <w:p>
      <w:r>
        <w:t xml:space="preserve">Prihodi su se povećali zbog ostvarenja prihoda u iznosu od 1.200,00 eur koje smo ostvarili od povrata uplaćene školarine (zbog odustajanja) te 624,50 eur od osiguravajućeg društva na ime isplate štete po polici osiguranja.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 posebnim propisima (šifre 6521 do 6528)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659,63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1.824,50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276,6</w:t>
            </w:r>
          </w:p>
        </w:tc>
      </w:tr>
    </w:tbl>
    <w:p>
      <w:pPr>
        <w:spacing w:before="0" w:after="0"/>
      </w:pPr>
    </w:p>
    <w:p>
      <w:r>
        <w:t xml:space="preserve">Prihodi su se povećali zbog ostvarenja prihoda u iznosu od 1.200,00 eur koje smo ostvarili od povrata uplaćene školarine (zbog odustajanja) te 624,50 eur od osiguravajućeg društva na ime isplate štete po polici osiguranja.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659,63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1.824,50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276,6</w:t>
            </w:r>
          </w:p>
        </w:tc>
      </w:tr>
    </w:tbl>
    <w:p>
      <w:pPr>
        <w:spacing w:before="0" w:after="0"/>
      </w:pPr>
    </w:p>
    <w:p>
      <w:r>
        <w:t xml:space="preserve">Prihodi su se povećali zbog ostvarenja prihoda u iznosu od 1.200,00 eur koje smo ostvarili od povrata uplaćene školarine (zbog odustajanja) te 624,50 eur od osiguravajućeg društva na ime isplate štete po polici osiguranja.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94.728,04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84.743,03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89,5</w:t>
            </w:r>
          </w:p>
        </w:tc>
      </w:tr>
    </w:tbl>
    <w:p>
      <w:pPr>
        <w:spacing w:before="0" w:after="0"/>
      </w:pPr>
    </w:p>
    <w:p>
      <w:r>
        <w:t xml:space="preserve">Razlog smanjenih prihoda na ovom kontu je umanjenje sredstava namjenjenih donaciji iz PVZ-a Labin.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 (šifre 6614+6615)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27.097,03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37.665,59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139,0</w:t>
            </w:r>
          </w:p>
        </w:tc>
      </w:tr>
    </w:tbl>
    <w:p>
      <w:pPr>
        <w:spacing w:before="0" w:after="0"/>
      </w:pPr>
    </w:p>
    <w:p>
      <w:r>
        <w:t xml:space="preserve">Povećali su se prihodi od pruženih usluga zbog pruženih usluga vatrogasnog osiguranja u trgovačkom društvu i ispumpavanja vode na nasukanom brodu.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27.097,03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37.665,59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139,0</w:t>
            </w:r>
          </w:p>
        </w:tc>
      </w:tr>
    </w:tbl>
    <w:p>
      <w:pPr>
        <w:spacing w:before="0" w:after="0"/>
      </w:pPr>
    </w:p>
    <w:p>
      <w:r>
        <w:t xml:space="preserve">Povećali su se prihodi od pruženih usluga zbog pruženih usluga vatrogasnog osiguranja u trgovačkom društvu i ispumpavanja vode na nasukanom brodu.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67.631,01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47.077,44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69,6</w:t>
            </w:r>
          </w:p>
        </w:tc>
      </w:tr>
    </w:tbl>
    <w:p>
      <w:pPr>
        <w:spacing w:before="0" w:after="0"/>
      </w:pPr>
    </w:p>
    <w:p>
      <w:r>
        <w:t xml:space="preserve">Ostvareni su manji prihodi u izvještajnom razdoblju jer je donator (PVZ Labin) umanjio sredstva namjenjena donaciji zbog otplate svojih obveza prema banci.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64.831,01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40.299,94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62,2</w:t>
            </w:r>
          </w:p>
        </w:tc>
      </w:tr>
    </w:tbl>
    <w:p>
      <w:pPr>
        <w:spacing w:before="0" w:after="0"/>
      </w:pPr>
    </w:p>
    <w:p>
      <w:r>
        <w:t xml:space="preserve">Ostvareni su manji prihodi u izvještajnom razdoblju jer je donator (PVZ Labin) umanjio sredstva namjenjena donaciji zbog otplate svojih obveza prema banci.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6.777,50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242,1</w:t>
            </w:r>
          </w:p>
        </w:tc>
      </w:tr>
    </w:tbl>
    <w:p>
      <w:pPr>
        <w:spacing w:before="0" w:after="0"/>
      </w:pPr>
    </w:p>
    <w:p>
      <w:r>
        <w:t xml:space="preserve">Ostvareno je više prihoda zbog primljene donacije od strane trgovačkog društva u iznosu od 1.777,50 eur i donacije iz Područne vatrogasne zajednice Labin u iznosu od 5.000,00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749.189,81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915.836,46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122,2</w:t>
            </w:r>
          </w:p>
        </w:tc>
      </w:tr>
    </w:tbl>
    <w:p>
      <w:pPr>
        <w:spacing w:before="0" w:after="0"/>
      </w:pPr>
    </w:p>
    <w:p>
      <w:r>
        <w:t xml:space="preserve">Razlog povećanja prihoda iz nadležnog proračuna za financiranje rashoda poslovanja je povećanje sredstava iz gradskog proračuna u srpnju 2025. te povećanja decentraliziranih sredstava sukladno Odluci o minimalnim financijskim standardima, kriterijima i mjerilima za financiranje rashoda Javnih vatrogasnih postrojbi u 2025. godini.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redovne djelatnosti proračunskih korisnika (šifre 6711 do 6714)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749.189,81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915.836,46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122,2</w:t>
            </w:r>
          </w:p>
        </w:tc>
      </w:tr>
    </w:tbl>
    <w:p>
      <w:pPr>
        <w:spacing w:before="0" w:after="0"/>
      </w:pPr>
    </w:p>
    <w:p>
      <w:r>
        <w:t xml:space="preserve">Razlog povećanja prihoda iz nadležnog proračuna za financiranje rashoda poslovanja je povećanje sredstava iz gradskog proračuna u srpnju 2025. te povećanja decentraliziranih sredstava sukladno Odluci o minimalnim financijskim standardima, kriterijima i mjerilima za financiranje rashoda Javnih vatrogasnih postrojbi u 2025. godini.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749.189,81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915.836,46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122,2</w:t>
            </w:r>
          </w:p>
        </w:tc>
      </w:tr>
    </w:tbl>
    <w:p>
      <w:pPr>
        <w:spacing w:before="0" w:after="0"/>
      </w:pPr>
    </w:p>
    <w:p>
      <w:r>
        <w:t xml:space="preserve">Razlog povećanja prihoda iz nadležnog proračuna za financiranje rashoda poslovanja je povećanje sredstava iz gradskog proračuna u srpnju 2025. te povećanja decentraliziranih sredstava sukladno Odluci o minimalnim financijskim standardima, kriterijima i mjerilima za financiranje rashoda Javnih vatrogasnih postrojbi u 2025. godini.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938.587,27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1.337.107,40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142,5</w:t>
            </w:r>
          </w:p>
        </w:tc>
      </w:tr>
    </w:tbl>
    <w:p>
      <w:pPr>
        <w:spacing w:before="0" w:after="0"/>
      </w:pPr>
    </w:p>
    <w:p>
      <w:r>
        <w:t xml:space="preserve">U izvještajnom razdoblju utrošeno je više sredstava u odnosu na isto razdoblje protekle godine zbog povećanja plaća radnicima radi usklađenja sa Pravilnikom o klasifikaciji radnih mjesta profesionalnih vatrogasaca, mjerilima za njihovo utvrđivanje i keoficijentima složenosti poslova te zbog načina evidentiranja plaća u financijskim izvještajima. U proteklom razdoblju evidentirano je 12 plaća, a u izvještajnom razdoblju 13 plaća (plaća za 12/24 i plaće za 01-12/25). Osim toga, Kolektivnim ugovorom za radnike JVP Labin promjenjena je osnovica za izračun osnovne mjesečne plaće od 01. listopada 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731.282,93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1.044.260,04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142,8</w:t>
            </w:r>
          </w:p>
        </w:tc>
      </w:tr>
    </w:tbl>
    <w:p>
      <w:pPr>
        <w:spacing w:before="0" w:after="0"/>
      </w:pPr>
    </w:p>
    <w:p>
      <w:r>
        <w:t xml:space="preserve">U izvještajnom razdoblju utrošeno je više sredstava u odnosu na isto razdoblje protekle godine zbog povećanja plaća radnicima radi usklađenja sa Pravilnikom o klasifikaciji radnih mjesta profesionalnih vatrogasaca, mjerilima za njihovo utvrđivanje i keoficijentima složenosti poslova te zbog načina evidentiranja plaća u financijskim izvještajima. U proteklom razdoblju evidentirano je 12 plaća, a u izvještajnom razdoblju 13 plaća (plaća za 12/24 i plaće za 01-12/25). Osim toga, Kolektivnim ugovorom za radnike JVP Labin promjenjena je osnovica za izračun osnovne mjesečne plaće od 01. listopada 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688.354,28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984.168,56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143,0</w:t>
            </w:r>
          </w:p>
        </w:tc>
      </w:tr>
    </w:tbl>
    <w:p>
      <w:pPr>
        <w:spacing w:before="0" w:after="0"/>
      </w:pPr>
    </w:p>
    <w:p>
      <w:r>
        <w:t xml:space="preserve">U izvještajnom razdoblju utrošeno je više sredstava u odnosu na isto razdoblje protekle godine zbog povećanja plaća radnicima radi usklađenja sa Pravilnikom o klasifikaciji radnih mjesta profesionalnih vatrogasaca, mjerilima za njihovo utvrđivanje i keoficijentima složenosti poslova te zbog načina evidentiranja plaća u financijskim izvještajima. U proteklom razdoblju evidentirano je 12 plaća, a u izvještajnom razdoblju 13 plaća (plaća za 12/24 i plaće za 01-12/25). Osim toga, Kolektivnim ugovorom za radnike JVP Labin promjenjena je osnovica za izračun osnovne mjesečne plaće od 01. listopada 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prekovremeni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42.928,65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60.091,48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140,0</w:t>
            </w:r>
          </w:p>
        </w:tc>
      </w:tr>
    </w:tbl>
    <w:p>
      <w:pPr>
        <w:spacing w:before="0" w:after="0"/>
      </w:pPr>
    </w:p>
    <w:p>
      <w:r>
        <w:t xml:space="preserve">U izvještajnom razdoblju utrošeno je više sredstava u odnosu na isto razdoblje protekle godine zbog povećanja plaća radnicima radi usklađenja sa Pravilnikom o klasifikaciji radnih mjesta profesionalnih vatrogasaca, mjerilima za njihovo utvrđivanje i keoficijentima složenosti poslova te zbog načina evidentiranja plaća u financijskim izvještajima. U proteklom razdoblju evidentirano je 12 plaća, a u izvještajnom razdoblju 13 plaća (plaća za 12/24 i plaće za 01-12/25). Osim toga, Kolektivnim ugovorom za radnike JVP Labin promjenjena je osnovica za izračun osnovne mjesečne plaće od 01. listopada 2025. Osim navedenih razloga povećanja, bitno je napomenuti da je u 2025. godini bio veći broj većih intervencija koje su zahtijevale veću angažiranost profesionalnih vatrogasaca.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68.528,10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88.442,76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129,1</w:t>
            </w:r>
          </w:p>
        </w:tc>
      </w:tr>
    </w:tbl>
    <w:p>
      <w:pPr>
        <w:spacing w:before="0" w:after="0"/>
      </w:pPr>
    </w:p>
    <w:p>
      <w:r>
        <w:t xml:space="preserve">Ostali rashodi za zaposlene bilježe rast u odnosu na isto izvještajno razdoblje protekle godine zbog povećanja naknade za prehranu koja je povećana polovicom 2024., isplate pomoći radnicima za dugotrajno bolovanje i smrt u obitelji te isplate otpremnine koje u istom izvještajnom razdoblju protekle godine nije bilo.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na plaće (šifre 3131 do 3133)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138.776,24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204.404,60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147,3</w:t>
            </w:r>
          </w:p>
        </w:tc>
      </w:tr>
    </w:tbl>
    <w:p>
      <w:pPr>
        <w:spacing w:before="0" w:after="0"/>
      </w:pPr>
    </w:p>
    <w:p>
      <w:r>
        <w:t xml:space="preserve">U izvještajnom razdoblju utrošeno je više sredstava u odnosu na isto razdoblje protekle godine zbog povećanja plaća radnicima radi usklađenja sa Pravilnikom o klasifikaciji radnih mjesta profesionalnih vatrogasaca, mjerilima za njihovo utvrđivanje i keoficijentima složenosti poslova te zbog načina evidentiranja plaća u financijskim izvještajima. U proteklom razdoblju evidentirano je 12 plaća, a u izvještajnom razdoblju 13 plaća (plaća za 12/24 i plaće za 01-12/25). Osim toga, Kolektivnim ugovorom za radnike JVP Labin promjenjena je osnovica za izračun osnovne mjesečne plaće od 01. listopada 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mirovinsko osiguranje za staž s povećanim trajanjem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48.629,41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69.399,97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142,7</w:t>
            </w:r>
          </w:p>
        </w:tc>
      </w:tr>
    </w:tbl>
    <w:p>
      <w:pPr>
        <w:spacing w:before="0" w:after="0"/>
      </w:pPr>
    </w:p>
    <w:p>
      <w:r>
        <w:t xml:space="preserve">U izvještajnom razdoblju utrošeno je više sredstava u odnosu na isto razdoblje protekle godine zbog povećanja plaća radnicima radi usklađenja sa Pravilnikom o klasifikaciji radnih mjesta profesionalnih vatrogasaca, mjerilima za njihovo utvrđivanje i keoficijentima složenosti poslova te zbog načina evidentiranja plaća u financijskim izvještajima. U proteklom razdoblju evidentirano je 12 plaća, a u izvještajnom razdoblju 13 plaća (plaća za 12/24 i plaće za 01-12/25). Osim toga, Kolektivnim ugovorom za radnike JVP Labin promjenjena je osnovica za izračun osnovne mjesečne plaće od 01. listopada 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obvezno zdravstveno osiguranje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90.146,83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135.004,63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149,8</w:t>
            </w:r>
          </w:p>
        </w:tc>
      </w:tr>
    </w:tbl>
    <w:p>
      <w:pPr>
        <w:spacing w:before="0" w:after="0"/>
      </w:pPr>
    </w:p>
    <w:p>
      <w:r>
        <w:t xml:space="preserve">U izvještajnom razdoblju utrošeno je više sredstava u odnosu na isto razdoblje protekle godine zbog povećanja plaća radnicima radi usklađenja sa Pravilnikom o klasifikaciji radnih mjesta profesionalnih vatrogasaca, mjerilima za njihovo utvrđivanje i keoficijentima složenosti poslova te zbog načina evidentiranja plaća u financijskim izvještajima. U proteklom razdoblju evidentirano je 12 plaća, a u izvještajnom razdoblju 13 plaća (plaća za 12/24 i plaće za 01-12/25). Osim toga, Kolektivnim ugovorom za radnike JVP Labin promjenjena je osnovica za izračun osnovne mjesečne plaće od 01. listopada 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36.973,33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41.051,72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111,0</w:t>
            </w:r>
          </w:p>
        </w:tc>
      </w:tr>
    </w:tbl>
    <w:p>
      <w:pPr>
        <w:spacing w:before="0" w:after="0"/>
      </w:pPr>
    </w:p>
    <w:p>
      <w:r>
        <w:t xml:space="preserve">U ovom izvještajnom razdoblju utrošeno je više sredstava za prijevoz zbog 13 isplaćenih plaća.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7.840,63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4.141,37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52,8</w:t>
            </w:r>
          </w:p>
        </w:tc>
      </w:tr>
    </w:tbl>
    <w:p>
      <w:pPr>
        <w:spacing w:before="0" w:after="0"/>
      </w:pPr>
    </w:p>
    <w:p>
      <w:r>
        <w:t xml:space="preserve">Utrošeno je manje sredstava za stručno usavršavanje zaposlenika jer su u proteklom izvještajnom razdoblju sredstva utrošena za osposobljavanje za vozača C i BE kategorije.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3.224,94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4.724,87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146,5</w:t>
            </w:r>
          </w:p>
        </w:tc>
      </w:tr>
    </w:tbl>
    <w:p>
      <w:pPr>
        <w:spacing w:before="0" w:after="0"/>
      </w:pPr>
    </w:p>
    <w:p>
      <w:r>
        <w:t xml:space="preserve">Utrošeno je više sredstava za uredski materijal i materijal za čišćenje zbog povećanja cijena navedenog materijala.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23.753,44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27.206,94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114,5</w:t>
            </w:r>
          </w:p>
        </w:tc>
      </w:tr>
    </w:tbl>
    <w:p>
      <w:pPr>
        <w:spacing w:before="0" w:after="0"/>
      </w:pPr>
    </w:p>
    <w:p>
      <w:r>
        <w:t xml:space="preserve">Utrošeno je više sredstava u odnosu na isto izvještajno razdoblje proteklo godine jer je zbog većeg broja intervencija utrošeno više goriva za vozila.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15.055,48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11.956,03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79,4</w:t>
            </w:r>
          </w:p>
        </w:tc>
      </w:tr>
    </w:tbl>
    <w:p>
      <w:pPr>
        <w:spacing w:before="0" w:after="0"/>
      </w:pPr>
    </w:p>
    <w:p>
      <w:r>
        <w:t xml:space="preserve">Utrošeno je manje sredstava u odnosu na isto izvještajno razdoblje protekle godine jer je protekle godine nabavljen materijal za održavanje kojim su radnici sami uredili prostorije.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Službena, radna i zaštitna odjeća i obuća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32.064,75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15.351,66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47,9</w:t>
            </w:r>
          </w:p>
        </w:tc>
      </w:tr>
    </w:tbl>
    <w:p>
      <w:pPr>
        <w:spacing w:before="0" w:after="0"/>
      </w:pPr>
    </w:p>
    <w:p>
      <w:r>
        <w:t xml:space="preserve">Utrošeno je manje sredstava u odnosu na isto izvještajno razdoblje protekle godine jer se službena, radna i zaštitna odjeća i obuća nabavlja po isteku roka trajanja.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2.286,26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3.179,65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139,1</w:t>
            </w:r>
          </w:p>
        </w:tc>
      </w:tr>
    </w:tbl>
    <w:p>
      <w:pPr>
        <w:spacing w:before="0" w:after="0"/>
      </w:pPr>
    </w:p>
    <w:p>
      <w:r>
        <w:t xml:space="preserve">Utrošeno  je više sredstava u odnosu na isto izvještajno razdoblje protekle godine radi uvođenja optičkog kabla.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869,24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73,7</w:t>
            </w:r>
          </w:p>
        </w:tc>
      </w:tr>
    </w:tbl>
    <w:p>
      <w:pPr>
        <w:spacing w:before="0" w:after="0"/>
      </w:pPr>
    </w:p>
    <w:p>
      <w:r>
        <w:t xml:space="preserve">Utrošeno je manje sredstava u odnosu na isto izvještajno razdoblje protekle godine jer je lani više sredstava utrošeno na liječničke preglede za vozača C kategorije.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1.052,57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4.052,75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385,0</w:t>
            </w:r>
          </w:p>
        </w:tc>
      </w:tr>
    </w:tbl>
    <w:p>
      <w:pPr>
        <w:spacing w:before="0" w:after="0"/>
      </w:pPr>
    </w:p>
    <w:p>
      <w:r>
        <w:t xml:space="preserve">Utrošeno je više sredstava u odnosu na proteklo izvještajno razdoblje zbog korištenja usluga učeničkog servisa za vrijeme ljetne sezone.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6.755,92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7.623,62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112,8</w:t>
            </w:r>
          </w:p>
        </w:tc>
      </w:tr>
    </w:tbl>
    <w:p>
      <w:pPr>
        <w:spacing w:before="0" w:after="0"/>
      </w:pPr>
    </w:p>
    <w:p>
      <w:r>
        <w:t xml:space="preserve">Utrošeno je više sredstava zbog povećanja cijene računalne usluge.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5.300,05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6.211,43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117,2</w:t>
            </w:r>
          </w:p>
        </w:tc>
      </w:tr>
    </w:tbl>
    <w:p>
      <w:pPr>
        <w:spacing w:before="0" w:after="0"/>
      </w:pPr>
    </w:p>
    <w:p>
      <w:r>
        <w:t xml:space="preserve">Utrošeno je više sredstava radi povećanja cijena održavanja sustava vatrodojave.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388,10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1.757,96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453,0</w:t>
            </w:r>
          </w:p>
        </w:tc>
      </w:tr>
    </w:tbl>
    <w:p>
      <w:pPr>
        <w:spacing w:before="0" w:after="0"/>
      </w:pPr>
    </w:p>
    <w:p>
      <w:r>
        <w:t xml:space="preserve">Utrošeno je više sredstava za reprezentaciju u odnosu na isto izvještajno razdoblje protekle godine zbog održavanja godišnjeg susreta djelatnica JVP-a Istre kojeg smo ove godine bili domaćini.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669,29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551,71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82,4</w:t>
            </w:r>
          </w:p>
        </w:tc>
      </w:tr>
    </w:tbl>
    <w:p>
      <w:pPr>
        <w:spacing w:before="0" w:after="0"/>
      </w:pPr>
    </w:p>
    <w:p>
      <w:r>
        <w:t xml:space="preserve">Utrošeno je manje sredstava u odnosu na isto izvještajno razdoblje protekle godine jer smo u protekloj godini sudjelovali na sportskim susretima te je za isto plaćena kotizacija.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Zatezne kamate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ovoj godini nismo imali zateznih kamata zbog podmirenja svih računa u roku dospijeća.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3.244,67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27.981,99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862,4</w:t>
            </w:r>
          </w:p>
        </w:tc>
      </w:tr>
    </w:tbl>
    <w:p>
      <w:pPr>
        <w:spacing w:before="0" w:after="0"/>
      </w:pPr>
    </w:p>
    <w:p>
      <w:r>
        <w:t xml:space="preserve">U ovom izvještajnom razdoblju ostvareni su prihodi u iznosu od 1.509.440,63 eur, a rashodi 1.537.422,62 eur, te je temeljem toga ostvaren manjak prihoda poslovanja u iznosu od 27.891,99 eur. Iznos od 74.516,93 eur možemo smatrati fiktivnim manjkom jer se prihodi iz gradskog proračuna i decentraliziranih sredstava priznaju u trenutku podmirenja troškova, a troškovi se priznaju u trenutku nastanka dok iznos od 3181,13 predstavlja manjak prihoda poslovanja po ostalim izvorima. Iznos od 49.716,07 eur odnosi se na višak prihoda poslovanja po ostalim izvorima financiranja.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1.445,36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9.241,99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639,4</w:t>
            </w:r>
          </w:p>
        </w:tc>
      </w:tr>
    </w:tbl>
    <w:p>
      <w:pPr>
        <w:spacing w:before="0" w:after="0"/>
      </w:pPr>
    </w:p>
    <w:p>
      <w:r>
        <w:t xml:space="preserve">Prihodi od prodaje proizvoda i robe i pruženih usluga - nenaplaćeni - odnosi se na nanaplaćene, a obračunate prihode za izvršene usluge od kojih je za iznos od 7.228,66 eur dospijeće bilo do 31.12.2025., dok preostali iznos od 2.013,33 ima dospijeće plaćanja u siječnju 2026.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i pruženih usluga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1.445,36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9.241,99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639,4</w:t>
            </w:r>
          </w:p>
        </w:tc>
      </w:tr>
    </w:tbl>
    <w:p>
      <w:pPr>
        <w:spacing w:before="0" w:after="0"/>
      </w:pPr>
    </w:p>
    <w:p>
      <w:r>
        <w:t xml:space="preserve">Prihodi od prodaje proizvoda i robe i pruženih usluga - nenaplaćeni - odnosi se na nanaplaćene, a obračunate prihode za izvršene usluge od kojih je za iznos od 7.228,66 eur dospijeće bilo do 31.12.2025., dok preostali iznos od 2.013,33 ima dospijeće plaćanja u siječnju 2026.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4.861,50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855,50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17,6</w:t>
            </w:r>
          </w:p>
        </w:tc>
      </w:tr>
    </w:tbl>
    <w:p>
      <w:pPr>
        <w:spacing w:before="0" w:after="0"/>
      </w:pPr>
    </w:p>
    <w:p>
      <w:r>
        <w:t xml:space="preserve">Smanjeni su prihodi od prodaje prijevoznih sredstava u cestovnom prometu jer smo u ovom izvještajnom razdoblju prodali jedno staro vatrogasno vozilo.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proizvedene dugotrajne imovine (šifre 721+722+723+724+725+726)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4.861,50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855,50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17,6</w:t>
            </w:r>
          </w:p>
        </w:tc>
      </w:tr>
    </w:tbl>
    <w:p>
      <w:pPr>
        <w:spacing w:before="0" w:after="0"/>
      </w:pPr>
    </w:p>
    <w:p>
      <w:r>
        <w:t xml:space="preserve">Smanjeni su prihodi od prodaje prijevoznih sredstava u cestovnom prometu jer smo u ovom izvještajnom razdoblju prodali jedno staro vatrogasno vozilo.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prijevoznih sredstava (šifre 7231 do 7234)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4.861,50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855,50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17,6</w:t>
            </w:r>
          </w:p>
        </w:tc>
      </w:tr>
    </w:tbl>
    <w:p>
      <w:pPr>
        <w:spacing w:before="0" w:after="0"/>
      </w:pPr>
    </w:p>
    <w:p>
      <w:r>
        <w:t xml:space="preserve">Smanjeni su prihodi od prodaje prijevoznih sredstava u cestovnom prometu jer smo u ovom izvještajnom razdoblju prodali jedno staro vatrogasno vozilo.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Prijevozna sredstva u cestovnom prometu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4.861,50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855,50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17,6</w:t>
            </w:r>
          </w:p>
        </w:tc>
      </w:tr>
    </w:tbl>
    <w:p>
      <w:pPr>
        <w:spacing w:before="0" w:after="0"/>
      </w:pPr>
    </w:p>
    <w:p>
      <w:r>
        <w:t xml:space="preserve">Smanjeni su prihodi od prodaje prijevoznih sredstava u cestovnom prometu jer smo u ovom izvještajnom razdoblju prodali jedno staro vatrogasno vozilo.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3.069,60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2.724,30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88,8</w:t>
            </w:r>
          </w:p>
        </w:tc>
      </w:tr>
    </w:tbl>
    <w:p>
      <w:pPr>
        <w:spacing w:before="0" w:after="0"/>
      </w:pPr>
    </w:p>
    <w:p>
      <w:r>
        <w:t xml:space="preserve">Rashodi za nabavu nefinancijske imovine su manji u odnosu na proteklo izvještajno razdoblje jer nije bilo potrebe za nabavom iste.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Komunikacijska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4.308,70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20,3</w:t>
            </w:r>
          </w:p>
        </w:tc>
      </w:tr>
    </w:tbl>
    <w:p>
      <w:pPr>
        <w:spacing w:before="0" w:after="0"/>
      </w:pPr>
    </w:p>
    <w:p>
      <w:r>
        <w:t xml:space="preserve">Rashodi za nabavu nefinancijske imovine su manji u odnosu na proteklo izvještajno razdoblje jer nije bilo potrebe za većom nabavkom iste.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Oprema za održavanje i zaštitu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17.702,51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6.792,16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38,4</w:t>
            </w:r>
          </w:p>
        </w:tc>
      </w:tr>
    </w:tbl>
    <w:p>
      <w:pPr>
        <w:spacing w:before="0" w:after="0"/>
      </w:pPr>
    </w:p>
    <w:p>
      <w:r>
        <w:t xml:space="preserve">Rashodi za nabavu nefinancijske imovine su manji u odnosu na proteklo izvještajno razdoblje jer nije bilo potrebe za većom nabavkom iste.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1.919,00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4.961,90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258,6</w:t>
            </w:r>
          </w:p>
        </w:tc>
      </w:tr>
    </w:tbl>
    <w:p>
      <w:pPr>
        <w:spacing w:before="0" w:after="0"/>
      </w:pPr>
    </w:p>
    <w:p>
      <w:r>
        <w:t xml:space="preserve">Utrošeno je više sredstava u ovom izvještajnom razdoblju jer je nabavljen solarni panel i alati (brusilica, rezna pila...)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Prijevozna sredstva (šifre 4231 do 4234)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29.937,50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proteklom izvještajnom razdoblju nabavljeno je vozilo Quad, dok u ovoj godini nije bilo potrebe za nabavkom prijevoznih sredstava.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Prijevozna sredstva u cestovnom prometu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29.937,50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proteklom izvještajnom razdoblju nabavljeno je vozilo Quad, dok u ovoj godini nije bilo potrebe za nabavkom prijevoznih sredstava.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52.075,81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14.497,86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27,8</w:t>
            </w:r>
          </w:p>
        </w:tc>
      </w:tr>
    </w:tbl>
    <w:p>
      <w:pPr>
        <w:spacing w:before="0" w:after="0"/>
      </w:pPr>
    </w:p>
    <w:p>
      <w:r>
        <w:t xml:space="preserve">Prihodi od nefinancijske imovine iznosili su 855,50 eur, a rashodi od nefinancijske imovine 15.353,36 eur, te je temeljem toga ostvaren manjak prihoda od nefinancijske imovine u iznosu od 14.497,86 eur. Razlog tome je nabava neophodnih osnovnih sredstava za redovno funkcioniranje postrojbe.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MANJAK PRIHODA (šifre Y034-X067)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55.320,48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42.479,85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76,8</w:t>
            </w:r>
          </w:p>
        </w:tc>
      </w:tr>
    </w:tbl>
    <w:p>
      <w:pPr>
        <w:spacing w:before="0" w:after="0"/>
      </w:pPr>
    </w:p>
    <w:p>
      <w:r>
        <w:t xml:space="preserve">Ukupni prihodi (X067) iznose 1.510.296,13 eur a sastoje se od prihoda poslovanja u iznosu od 1.509.440,63 eur i prihoda od nefinancijske imovine u iznosu od 855,50 eur. Ukupni rashodi (Y034) iznose 1.552.775,98 eur a sastoje se od rashoda poslovanja u iznosu od 1.537.442,62 eur i rashoda od nefinancijske imovine u iznosu od 15.353,36 eur. Temeljem toga ostvaren je ukupni manjak prihoda u izvještajnom razdoblju u iznosu od 42.479,85 eur. Ukupni manjak prihoda rezultat je ukupnog manjka prihoda od 93.051,42 eura (74.516,93 eur odnosi se na fiktivni manjak jer se prihodi iz gradskog proračuna i decentraliziranih  sredstava priznaju u trenutku podmirenja troškova, a troškovi se priznaju u trenutku nastanka; 3181,03 eura odnosi se na manjak prihoda poslovanja po ostalim izvorima te 15.353,36 eura odnosi se na manjak prihoda od nefinancijske imovine) i ukupnog viška prihoda od 50.571,57 eura (49.716,07 eur odnosi se na višak prihoda poslovanja i 855,50 odnosi se na višak prihoda od nefinancijske imovine).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96, 97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i od prodaje nefinancijske imovine - nenaplaćeni (šifre 96+97)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1.445,36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9.241,99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639,4</w:t>
            </w:r>
          </w:p>
        </w:tc>
      </w:tr>
    </w:tbl>
    <w:p>
      <w:pPr>
        <w:spacing w:before="0" w:after="0"/>
      </w:pPr>
    </w:p>
    <w:p>
      <w:r>
        <w:t xml:space="preserve">Obračunati prihodi poslovanja i od prodaje nefinancijske imovine - nenaplaćeni - odnosi se na nenaplaćene, a obračunate prihode za izvršene usluge od kojih je za iznos od 7.228,66 eur dospijeće bilo do 31.12.2025., dok preostali iznos od 2.013,33 ima dospijeće plaćanja u siječnju 2026.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39.270,60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Manjak prihoda i primitaka (Y005) u izvještajnom razdoblju iznosi 42.479,85 eura, a višak prihoda i primitaka - preneseni (9221-9222) iznosi 3.209,25 eura. Temeljem toga dobivamo manjak prihoda i primitaka za pokriće u slijedećem razdoblju u iznosu od 39.270,60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budućih razdoblja i nedospjela naplata prihoda (aktivna vremenska razgraničenja)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100.281,18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Od 01. siječnja 2025. godine podskupina računa 193 je ukinuta te se ne koristi za evidentiranje kontinuiranih rashoda.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bolest, invalidnost i smrtni slučaj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2.071,80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5.502,53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265,6</w:t>
            </w:r>
          </w:p>
        </w:tc>
      </w:tr>
    </w:tbl>
    <w:p>
      <w:pPr>
        <w:spacing w:before="0" w:after="0"/>
      </w:pPr>
    </w:p>
    <w:p>
      <w:r>
        <w:t xml:space="preserve">U ovom izvještajnom razdoblju naknade za bolest, invalidnost i smrtni slučaj su veće jer je isplaćena jedna naknada za dugotrajno bolovanje i dvije naknade za smrtni slučaj u obitelji.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agencija, studentskog servisa (prijepisi, prijevodi i drugo)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2.847,75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Utrošena su sredstva za podmirenje usluga učeničkog servisa zbog angažiranja učenika tijekom ljetne sezone (sezonski vatrogasac).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IMOVINA (šifre B002+1)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554.140,03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503.588,55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90,9</w:t>
            </w:r>
          </w:p>
        </w:tc>
      </w:tr>
    </w:tbl>
    <w:p>
      <w:pPr>
        <w:spacing w:before="0" w:after="0"/>
      </w:pPr>
    </w:p>
    <w:p>
      <w:r>
        <w:t xml:space="preserve">Vrijednost imovine na dan 31.12.2025. godine jednaka je vrijednosti obveza i vlastitih izvora (B003) i iznosi 503.588,55 eura.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Nefinancijska imovina (šifre 01+02+03+04+05+06)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416.307,68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402.228,30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96,6</w:t>
            </w:r>
          </w:p>
        </w:tc>
      </w:tr>
    </w:tbl>
    <w:p>
      <w:pPr>
        <w:spacing w:before="0" w:after="0"/>
      </w:pPr>
    </w:p>
    <w:p>
      <w:r>
        <w:t xml:space="preserve">Nefinancijska imovina iznosi 402.228,30 eura, a sastoji se od proizvedene dugotrajne imovine (021-026) u iznosu od 1.031.192,83 eur i ispravka vrijednosti proizvedene dugotrajne imovine (029) u iznosu od 628.964,53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Financijska imovina (šifre 11+12+13+14+15+16+17+19)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137.832,35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101.360,25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73,5</w:t>
            </w:r>
          </w:p>
        </w:tc>
      </w:tr>
    </w:tbl>
    <w:p>
      <w:pPr>
        <w:spacing w:before="0" w:after="0"/>
      </w:pPr>
    </w:p>
    <w:p>
      <w:r>
        <w:t xml:space="preserve">Financijska imovina iznosi 101.360,25 eura, a sastoji se od Depozita, jamčevni polozi i potraživanja od zaposlenih, te više plaćenih poreza i ostalo (12) u iznosu od 1.509,07 eur (odnosi se samo na potraživanja za naknade bolovanja na teret HZZO) i Potraživanja za prihode poslovanja (16) u iznosu od 99.851,18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455,70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1.509,07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331,2</w:t>
            </w:r>
          </w:p>
        </w:tc>
      </w:tr>
    </w:tbl>
    <w:p>
      <w:pPr>
        <w:spacing w:before="0" w:after="0"/>
      </w:pPr>
    </w:p>
    <w:p>
      <w:r>
        <w:t xml:space="preserve">Ostala potraživanja u iznosu od 1.509,07 eura odnose se na potraživanja za bolovanja na teret HZZO od listopada do prosinca 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od prodaje proizvoda i robe te pruženih usluga i za povrat po protestiranim jamstvima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1.445,36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9.241,99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639,4</w:t>
            </w:r>
          </w:p>
        </w:tc>
      </w:tr>
    </w:tbl>
    <w:p>
      <w:pPr>
        <w:spacing w:before="0" w:after="0"/>
      </w:pPr>
    </w:p>
    <w:p>
      <w:r>
        <w:t xml:space="preserve">Potraživanja u iznosu od 9.241,99 eura odnose se na neplaćene račune od čega je 7.228,66 eura dospjelo na naplatu do 31.12.2025.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35.650,11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90.609,19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254,2</w:t>
            </w:r>
          </w:p>
        </w:tc>
      </w:tr>
    </w:tbl>
    <w:p>
      <w:pPr>
        <w:spacing w:before="0" w:after="0"/>
      </w:pPr>
    </w:p>
    <w:p>
      <w:r>
        <w:t xml:space="preserve">Potraživanja u iznosu od 90.609,19 eura odnose se na nedospjela sredstva uplaćena u proračun.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(šifre 23+24+25+26+27+29)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133.177,74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131.388,86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98,7</w:t>
            </w:r>
          </w:p>
        </w:tc>
      </w:tr>
    </w:tbl>
    <w:p>
      <w:pPr>
        <w:spacing w:before="0" w:after="0"/>
      </w:pPr>
    </w:p>
    <w:p>
      <w:r>
        <w:t xml:space="preserve">Obveze na dan 31.12.2025. iznose 131.388,86 eur, a sastoje se od Obveza za rashoda poslovanja u iznosu od 115.463,81 eur i Obveza za predujmove, depozite, jamčevne pologe i tuđe prihode u iznosu od 15.925,05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101.533,54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101.508,03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100,0</w:t>
            </w:r>
          </w:p>
        </w:tc>
      </w:tr>
    </w:tbl>
    <w:p>
      <w:pPr>
        <w:spacing w:before="0" w:after="0"/>
      </w:pPr>
    </w:p>
    <w:p>
      <w:r>
        <w:t xml:space="preserve">Obveze za zaposlene iznose 101.508,03 eur a odnose se na plaću i naknadu za prehranu za prosinac 2025. u iznosu od 97.385,05 eur, te dara u naravi u iznosu od 4.122,98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materijalne rashode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10.258,17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13.955,78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136,0</w:t>
            </w:r>
          </w:p>
        </w:tc>
      </w:tr>
    </w:tbl>
    <w:p>
      <w:pPr>
        <w:spacing w:before="0" w:after="0"/>
      </w:pPr>
    </w:p>
    <w:p>
      <w:r>
        <w:t xml:space="preserve">Obveze za materijalne rashode iznose 13.955,78 eura a sastoje se od naknade za prijevoz na posao i s posla za prosinac 2025. u iznosu od 2.922,03 eura i neplaćenih računa za materijalne rashode u iznosu od 11.033,75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21.384,58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15.925,05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74,5</w:t>
            </w:r>
          </w:p>
        </w:tc>
      </w:tr>
    </w:tbl>
    <w:p>
      <w:pPr>
        <w:spacing w:before="0" w:after="0"/>
      </w:pPr>
    </w:p>
    <w:p>
      <w:r>
        <w:t xml:space="preserve">Obveze za predujmove, depozite, jamčevne pologe i tuđe prihode iznose 15.925,05 eura, a odnose se na više uplaćena sredstva iz općinskih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Vlastiti izvori (šifre 91 + 922 - 93 + 96 + 97)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420.962,29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372.199,69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88,4</w:t>
            </w:r>
          </w:p>
        </w:tc>
      </w:tr>
    </w:tbl>
    <w:p>
      <w:pPr>
        <w:spacing w:before="0" w:after="0"/>
      </w:pPr>
    </w:p>
    <w:p>
      <w:r>
        <w:t xml:space="preserve">Vlastiti izvori na dan 31.12.2025. iznose 372.199,69 eura, a sastoji se od Vlastitih izvora (911) u iznosu od 402.228,30 eura, Rezultata odnosno manjka prihoda (922) u iznosu od 39.270,60 eura te Obračunatih ostalih prihoda (966) u iznosu od 9.241,99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30.818,14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Manjak prihoda poslovanja na dan 31.12.2025. iznosi 30.818,14 eura. </w:t>
      </w:r>
    </w:p>
    <w:p>
      <w:r>
        <w:t xml:space="preserve">Manjak prihoda poslovanja tekuće godine iznosi 27.981,99 eura, a preneseni višak prihoda poslovanja iznosi 2.598,25 eura, te smo temeljem toga dobili ukupan manjak prihoda poslovanja u iznosu od 25.383,74 eura. Od toga će se iznos od 5.434,40 eura prenijeti na kapitalne prihode. Temeljem toga manjak prihoda poslovanja iznosi 30.818,14 eura.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od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49.277,01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8.452,46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17,2</w:t>
            </w:r>
          </w:p>
        </w:tc>
      </w:tr>
    </w:tbl>
    <w:p>
      <w:pPr>
        <w:spacing w:before="0" w:after="0"/>
      </w:pPr>
    </w:p>
    <w:p>
      <w:r>
        <w:t xml:space="preserve">Manjak prihoda od nefinancijske imovine na dan 31.12.2025. iznosi 8.452,46 eura. </w:t>
      </w:r>
    </w:p>
    <w:p>
      <w:r>
        <w:t xml:space="preserve">Manjak prihoda od nefinancijske imovine tekuće godine iznosi 14.497,86 eura, a preneseni višak prihoda od nefinancijske imovine iznosi 611,00 eura.</w:t>
      </w:r>
    </w:p>
    <w:p>
      <w:r>
        <w:t xml:space="preserve">Ukupan manjak prihoda od nefinancijske imovine iznosi 13.886,86 eura. Nakon prijenosa iznosa od 5.434,40 eura na kapitalne prihode, ukupan manjak prihoda od nefinancijske imovine iznosi 8.452,46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(šifre 961 do 963 + 964 do 968)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1.445,36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9.241,99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639,4</w:t>
            </w:r>
          </w:p>
        </w:tc>
      </w:tr>
    </w:tbl>
    <w:p>
      <w:pPr>
        <w:spacing w:before="0" w:after="0"/>
      </w:pPr>
    </w:p>
    <w:p>
      <w:r>
        <w:t xml:space="preserve">Obračunati prihodi poslovanja odnose se na obračunate a ne naplaćene prihode za izvršene usluge u iznosu od 9.241,99 eura.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protupožarne zaštite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1.206.886,68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1.552.775,98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128,7</w:t>
            </w:r>
          </w:p>
        </w:tc>
      </w:tr>
    </w:tbl>
    <w:p>
      <w:pPr>
        <w:spacing w:before="0" w:after="0"/>
      </w:pPr>
    </w:p>
    <w:p>
      <w:r>
        <w:t xml:space="preserve">Ukupni rashodi za usluge protupožarne zaštite iznose 1.552.775,98 eura.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imovine (šifre P001+P008)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29.432,74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29.432,74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Izvršen je ispravak vrijednosti imovine na dan 31.12.2025. u iznosu od  29.432,74 eura.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1. siječnja (=stanju obveza iz Izvještaja o obvezama na 31. prosinca prethodne godine)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133.177,74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obveza na početku izvještajnog razdoblja (01.01.2025.) iznose 133.177,74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131.388,86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obveza na kraju izvještajnog razdoblja iznosi 131.388,86 eura a odnosi se na dospjele obveze (V007) u iznosu od 1.777,63 eura i nedospjele obveze (V009) u iznosu od 129.611,23 eura.</w:t>
      </w:r>
    </w:p>
    <w:p>
      <w:r>
        <w:t xml:space="preserve">Dospjele obveze odnose se na neplaćene račune do roka dospijeća računa, a koji su primljeni nakon dospijeća računa ili krajem izvještajnog razdoblja.</w:t>
      </w:r>
    </w:p>
    <w:p>
      <w:r>
        <w:t xml:space="preserve">Nedospjele obveze odnose se na međusobne obveze subjekata općeg proračuna (V010) u iznosu od 15.925,05 eura i za obveze za rashode poslovanja (ND23) u visini od 113.686,18 eura.</w:t>
      </w:r>
    </w:p>
    <w:p>
      <w:r>
        <w:t xml:space="preserve">Međusobne obveze subjekata općeg proračuna odnose se na povrat u proračun više uplaćenih sredstava iz općinskih proračuna. </w:t>
      </w:r>
    </w:p>
    <w:p>
      <w:r>
        <w:t xml:space="preserve">Obveze za rashode poslovanja odnose se na obveze za zaposlene -  plaća i prijevoz na posao i s posla za 12/25 u iznosu od 97.207,08 eur, ostale obveze za zaposlene - naknada za prehranu i dar u naravi u iznosu od 7.222,98 eura i obveze za materijalne rashode u iznosu od 9.256,12 eura koji dospijevaju na naplatu u siječnju 2026.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1.777,63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Račun u iznosu 1.105,00 eura zaprimili smo u siječnju 2026., dok je račun u iznosu 672,63 eur ispostavljen 30.12.2025. s istim datumom dospijeća te ga nismo uspjeli platiti do kraja kalendarske godine.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af00d9a0784adf" /></Relationships>
</file>